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600B" w:rsidRDefault="006B600B" w:rsidP="006B600B">
      <w:pPr>
        <w:autoSpaceDE w:val="0"/>
        <w:autoSpaceDN w:val="0"/>
        <w:adjustRightInd w:val="0"/>
        <w:spacing w:after="0" w:line="240" w:lineRule="auto"/>
        <w:rPr>
          <w:rFonts w:ascii="FuturaBT-Medium" w:hAnsi="FuturaBT-Medium" w:cs="FuturaBT-Medium"/>
          <w:color w:val="FFFFFF"/>
          <w:sz w:val="44"/>
          <w:szCs w:val="44"/>
        </w:rPr>
      </w:pPr>
      <w:r>
        <w:rPr>
          <w:rFonts w:ascii="FuturaBT-Medium" w:hAnsi="FuturaBT-Medium" w:cs="FuturaBT-Medium"/>
          <w:color w:val="FFFFFF"/>
          <w:sz w:val="44"/>
          <w:szCs w:val="44"/>
        </w:rPr>
        <w:t>Annual Meeting Reports</w:t>
      </w:r>
    </w:p>
    <w:p w:rsidR="006B600B" w:rsidRDefault="006B600B" w:rsidP="006B600B">
      <w:pPr>
        <w:autoSpaceDE w:val="0"/>
        <w:autoSpaceDN w:val="0"/>
        <w:adjustRightInd w:val="0"/>
        <w:spacing w:after="0" w:line="240" w:lineRule="auto"/>
        <w:rPr>
          <w:rFonts w:ascii="Goudy-Italic" w:hAnsi="Goudy-Italic" w:cs="Goudy-Italic"/>
          <w:i/>
          <w:iCs/>
          <w:color w:val="20231E"/>
          <w:sz w:val="60"/>
          <w:szCs w:val="60"/>
        </w:rPr>
      </w:pPr>
      <w:r>
        <w:rPr>
          <w:rFonts w:ascii="Goudy-Italic" w:hAnsi="Goudy-Italic" w:cs="Goudy-Italic"/>
          <w:i/>
          <w:iCs/>
          <w:color w:val="20231E"/>
          <w:sz w:val="60"/>
          <w:szCs w:val="60"/>
        </w:rPr>
        <w:t>Translating Scientific Text:</w:t>
      </w:r>
    </w:p>
    <w:p w:rsidR="006B600B" w:rsidRDefault="006B600B" w:rsidP="006B600B">
      <w:pPr>
        <w:autoSpaceDE w:val="0"/>
        <w:autoSpaceDN w:val="0"/>
        <w:adjustRightInd w:val="0"/>
        <w:spacing w:after="0" w:line="240" w:lineRule="auto"/>
        <w:rPr>
          <w:rFonts w:ascii="Goudy-Italic" w:hAnsi="Goudy-Italic" w:cs="Goudy-Italic"/>
          <w:i/>
          <w:iCs/>
          <w:color w:val="20231E"/>
          <w:sz w:val="60"/>
          <w:szCs w:val="60"/>
        </w:rPr>
      </w:pPr>
      <w:r>
        <w:rPr>
          <w:rFonts w:ascii="Goudy-Italic" w:hAnsi="Goudy-Italic" w:cs="Goudy-Italic"/>
          <w:i/>
          <w:iCs/>
          <w:color w:val="20231E"/>
          <w:sz w:val="60"/>
          <w:szCs w:val="60"/>
        </w:rPr>
        <w:t>Practicalities and Pitfalls</w:t>
      </w:r>
    </w:p>
    <w:p w:rsidR="006B600B" w:rsidRDefault="006B600B" w:rsidP="006B600B">
      <w:pPr>
        <w:autoSpaceDE w:val="0"/>
        <w:autoSpaceDN w:val="0"/>
        <w:adjustRightInd w:val="0"/>
        <w:spacing w:after="0" w:line="240" w:lineRule="auto"/>
        <w:rPr>
          <w:rFonts w:ascii="FuturaBT-Book" w:hAnsi="FuturaBT-Book" w:cs="FuturaBT-Book"/>
          <w:color w:val="20231E"/>
          <w:sz w:val="20"/>
          <w:szCs w:val="20"/>
        </w:rPr>
      </w:pPr>
      <w:r>
        <w:rPr>
          <w:rFonts w:ascii="FuturaBT-Book" w:hAnsi="FuturaBT-Book" w:cs="FuturaBT-Book"/>
          <w:color w:val="20231E"/>
          <w:sz w:val="20"/>
          <w:szCs w:val="20"/>
        </w:rPr>
        <w:t>Moderator:</w:t>
      </w:r>
    </w:p>
    <w:p w:rsidR="006B600B" w:rsidRDefault="006B600B" w:rsidP="006B600B">
      <w:pPr>
        <w:autoSpaceDE w:val="0"/>
        <w:autoSpaceDN w:val="0"/>
        <w:adjustRightInd w:val="0"/>
        <w:spacing w:after="0" w:line="240" w:lineRule="auto"/>
        <w:rPr>
          <w:rFonts w:ascii="FuturaBT-Bold" w:hAnsi="FuturaBT-Bold" w:cs="FuturaBT-Bold"/>
          <w:b/>
          <w:bCs/>
          <w:color w:val="20231E"/>
          <w:sz w:val="20"/>
          <w:szCs w:val="20"/>
        </w:rPr>
      </w:pPr>
      <w:r>
        <w:rPr>
          <w:rFonts w:ascii="FuturaBT-Bold" w:hAnsi="FuturaBT-Bold" w:cs="FuturaBT-Bold"/>
          <w:b/>
          <w:bCs/>
          <w:color w:val="20231E"/>
          <w:sz w:val="20"/>
          <w:szCs w:val="20"/>
        </w:rPr>
        <w:t xml:space="preserve">Brenda </w:t>
      </w:r>
      <w:proofErr w:type="spellStart"/>
      <w:r>
        <w:rPr>
          <w:rFonts w:ascii="FuturaBT-Bold" w:hAnsi="FuturaBT-Bold" w:cs="FuturaBT-Bold"/>
          <w:b/>
          <w:bCs/>
          <w:color w:val="20231E"/>
          <w:sz w:val="20"/>
          <w:szCs w:val="20"/>
        </w:rPr>
        <w:t>Gregoline</w:t>
      </w:r>
      <w:proofErr w:type="spellEnd"/>
    </w:p>
    <w:p w:rsidR="006B600B" w:rsidRDefault="006B600B" w:rsidP="006B600B">
      <w:pPr>
        <w:autoSpaceDE w:val="0"/>
        <w:autoSpaceDN w:val="0"/>
        <w:adjustRightInd w:val="0"/>
        <w:spacing w:after="0" w:line="240" w:lineRule="auto"/>
        <w:rPr>
          <w:rFonts w:ascii="FuturaBT-Medium" w:hAnsi="FuturaBT-Medium" w:cs="FuturaBT-Medium"/>
          <w:color w:val="20231E"/>
          <w:sz w:val="20"/>
          <w:szCs w:val="20"/>
        </w:rPr>
      </w:pPr>
      <w:r>
        <w:rPr>
          <w:rFonts w:ascii="FuturaBT-Medium" w:hAnsi="FuturaBT-Medium" w:cs="FuturaBT-Medium"/>
          <w:color w:val="20231E"/>
          <w:sz w:val="20"/>
          <w:szCs w:val="20"/>
        </w:rPr>
        <w:t>American Medical Association</w:t>
      </w:r>
    </w:p>
    <w:p w:rsidR="006B600B" w:rsidRDefault="006B600B" w:rsidP="006B600B">
      <w:pPr>
        <w:autoSpaceDE w:val="0"/>
        <w:autoSpaceDN w:val="0"/>
        <w:adjustRightInd w:val="0"/>
        <w:spacing w:after="0" w:line="240" w:lineRule="auto"/>
        <w:rPr>
          <w:rFonts w:ascii="FuturaBT-Medium" w:hAnsi="FuturaBT-Medium" w:cs="FuturaBT-Medium"/>
          <w:color w:val="20231E"/>
          <w:sz w:val="20"/>
          <w:szCs w:val="20"/>
        </w:rPr>
      </w:pPr>
      <w:r>
        <w:rPr>
          <w:rFonts w:ascii="FuturaBT-Medium" w:hAnsi="FuturaBT-Medium" w:cs="FuturaBT-Medium"/>
          <w:color w:val="20231E"/>
          <w:sz w:val="20"/>
          <w:szCs w:val="20"/>
        </w:rPr>
        <w:t>Chicago, Illinois</w:t>
      </w:r>
    </w:p>
    <w:p w:rsidR="006B600B" w:rsidRDefault="006B600B" w:rsidP="006B600B">
      <w:pPr>
        <w:autoSpaceDE w:val="0"/>
        <w:autoSpaceDN w:val="0"/>
        <w:adjustRightInd w:val="0"/>
        <w:spacing w:after="0" w:line="240" w:lineRule="auto"/>
        <w:rPr>
          <w:rFonts w:ascii="FuturaBT-Book" w:hAnsi="FuturaBT-Book" w:cs="FuturaBT-Book"/>
          <w:color w:val="20231E"/>
          <w:sz w:val="20"/>
          <w:szCs w:val="20"/>
        </w:rPr>
      </w:pPr>
      <w:r>
        <w:rPr>
          <w:rFonts w:ascii="FuturaBT-Book" w:hAnsi="FuturaBT-Book" w:cs="FuturaBT-Book"/>
          <w:color w:val="20231E"/>
          <w:sz w:val="20"/>
          <w:szCs w:val="20"/>
        </w:rPr>
        <w:t>Speakers:</w:t>
      </w:r>
    </w:p>
    <w:p w:rsidR="006B600B" w:rsidRDefault="006B600B" w:rsidP="006B600B">
      <w:pPr>
        <w:autoSpaceDE w:val="0"/>
        <w:autoSpaceDN w:val="0"/>
        <w:adjustRightInd w:val="0"/>
        <w:spacing w:after="0" w:line="240" w:lineRule="auto"/>
        <w:rPr>
          <w:rFonts w:ascii="FuturaBT-Book" w:hAnsi="FuturaBT-Book" w:cs="FuturaBT-Book"/>
          <w:color w:val="20231E"/>
          <w:sz w:val="20"/>
          <w:szCs w:val="20"/>
        </w:rPr>
      </w:pPr>
    </w:p>
    <w:p w:rsidR="006B600B" w:rsidRDefault="006B600B" w:rsidP="006B600B">
      <w:pPr>
        <w:autoSpaceDE w:val="0"/>
        <w:autoSpaceDN w:val="0"/>
        <w:adjustRightInd w:val="0"/>
        <w:spacing w:after="0" w:line="240" w:lineRule="auto"/>
        <w:rPr>
          <w:rFonts w:ascii="FuturaBT-Bold" w:hAnsi="FuturaBT-Bold" w:cs="FuturaBT-Bold"/>
          <w:b/>
          <w:bCs/>
          <w:color w:val="20231E"/>
          <w:sz w:val="20"/>
          <w:szCs w:val="20"/>
        </w:rPr>
      </w:pPr>
      <w:r>
        <w:rPr>
          <w:rFonts w:ascii="FuturaBT-Bold" w:hAnsi="FuturaBT-Bold" w:cs="FuturaBT-Bold"/>
          <w:b/>
          <w:bCs/>
          <w:color w:val="20231E"/>
          <w:sz w:val="20"/>
          <w:szCs w:val="20"/>
        </w:rPr>
        <w:t xml:space="preserve">Ann Conti </w:t>
      </w:r>
      <w:proofErr w:type="spellStart"/>
      <w:r>
        <w:rPr>
          <w:rFonts w:ascii="FuturaBT-Bold" w:hAnsi="FuturaBT-Bold" w:cs="FuturaBT-Bold"/>
          <w:b/>
          <w:bCs/>
          <w:color w:val="20231E"/>
          <w:sz w:val="20"/>
          <w:szCs w:val="20"/>
        </w:rPr>
        <w:t>Morcos</w:t>
      </w:r>
      <w:proofErr w:type="spellEnd"/>
    </w:p>
    <w:p w:rsidR="006B600B" w:rsidRDefault="006B600B" w:rsidP="006B600B">
      <w:pPr>
        <w:autoSpaceDE w:val="0"/>
        <w:autoSpaceDN w:val="0"/>
        <w:adjustRightInd w:val="0"/>
        <w:spacing w:after="0" w:line="240" w:lineRule="auto"/>
        <w:rPr>
          <w:rFonts w:ascii="FuturaBT-Medium" w:hAnsi="FuturaBT-Medium" w:cs="FuturaBT-Medium"/>
          <w:color w:val="20231E"/>
          <w:sz w:val="20"/>
          <w:szCs w:val="20"/>
        </w:rPr>
      </w:pPr>
      <w:proofErr w:type="spellStart"/>
      <w:r>
        <w:rPr>
          <w:rFonts w:ascii="FuturaBT-Medium" w:hAnsi="FuturaBT-Medium" w:cs="FuturaBT-Medium"/>
          <w:color w:val="20231E"/>
          <w:sz w:val="20"/>
          <w:szCs w:val="20"/>
        </w:rPr>
        <w:t>MorcosMedia</w:t>
      </w:r>
      <w:proofErr w:type="spellEnd"/>
    </w:p>
    <w:p w:rsidR="006B600B" w:rsidRDefault="006B600B" w:rsidP="006B600B">
      <w:pPr>
        <w:autoSpaceDE w:val="0"/>
        <w:autoSpaceDN w:val="0"/>
        <w:adjustRightInd w:val="0"/>
        <w:spacing w:after="0" w:line="240" w:lineRule="auto"/>
        <w:rPr>
          <w:rFonts w:ascii="FuturaBT-Medium" w:hAnsi="FuturaBT-Medium" w:cs="FuturaBT-Medium"/>
          <w:color w:val="20231E"/>
          <w:sz w:val="20"/>
          <w:szCs w:val="20"/>
        </w:rPr>
      </w:pPr>
      <w:r>
        <w:rPr>
          <w:rFonts w:ascii="FuturaBT-Medium" w:hAnsi="FuturaBT-Medium" w:cs="FuturaBT-Medium"/>
          <w:color w:val="20231E"/>
          <w:sz w:val="20"/>
          <w:szCs w:val="20"/>
        </w:rPr>
        <w:t>Metairie, Louisiana</w:t>
      </w:r>
    </w:p>
    <w:p w:rsidR="006B600B" w:rsidRDefault="006B600B" w:rsidP="006B600B">
      <w:pPr>
        <w:autoSpaceDE w:val="0"/>
        <w:autoSpaceDN w:val="0"/>
        <w:adjustRightInd w:val="0"/>
        <w:spacing w:after="0" w:line="240" w:lineRule="auto"/>
        <w:rPr>
          <w:rFonts w:ascii="FuturaBT-Medium" w:hAnsi="FuturaBT-Medium" w:cs="FuturaBT-Medium"/>
          <w:color w:val="20231E"/>
          <w:sz w:val="20"/>
          <w:szCs w:val="20"/>
        </w:rPr>
      </w:pPr>
    </w:p>
    <w:p w:rsidR="006B600B" w:rsidRDefault="006B600B" w:rsidP="006B600B">
      <w:pPr>
        <w:autoSpaceDE w:val="0"/>
        <w:autoSpaceDN w:val="0"/>
        <w:adjustRightInd w:val="0"/>
        <w:spacing w:after="0" w:line="240" w:lineRule="auto"/>
        <w:rPr>
          <w:rFonts w:ascii="FuturaBT-Bold" w:hAnsi="FuturaBT-Bold" w:cs="FuturaBT-Bold"/>
          <w:b/>
          <w:bCs/>
          <w:color w:val="20231E"/>
          <w:sz w:val="20"/>
          <w:szCs w:val="20"/>
        </w:rPr>
      </w:pPr>
      <w:r>
        <w:rPr>
          <w:rFonts w:ascii="FuturaBT-Bold" w:hAnsi="FuturaBT-Bold" w:cs="FuturaBT-Bold"/>
          <w:b/>
          <w:bCs/>
          <w:color w:val="20231E"/>
          <w:sz w:val="20"/>
          <w:szCs w:val="20"/>
        </w:rPr>
        <w:t>Diane Howard</w:t>
      </w:r>
    </w:p>
    <w:p w:rsidR="006B600B" w:rsidRDefault="006B600B" w:rsidP="006B600B">
      <w:pPr>
        <w:autoSpaceDE w:val="0"/>
        <w:autoSpaceDN w:val="0"/>
        <w:adjustRightInd w:val="0"/>
        <w:spacing w:after="0" w:line="240" w:lineRule="auto"/>
        <w:rPr>
          <w:rFonts w:ascii="FuturaBT-Medium" w:hAnsi="FuturaBT-Medium" w:cs="FuturaBT-Medium"/>
          <w:color w:val="20231E"/>
          <w:sz w:val="20"/>
          <w:szCs w:val="20"/>
        </w:rPr>
      </w:pPr>
      <w:r>
        <w:rPr>
          <w:rFonts w:ascii="FuturaBT-Medium" w:hAnsi="FuturaBT-Medium" w:cs="FuturaBT-Medium"/>
          <w:color w:val="20231E"/>
          <w:sz w:val="20"/>
          <w:szCs w:val="20"/>
        </w:rPr>
        <w:t>Chinese and Japanese Translations</w:t>
      </w:r>
    </w:p>
    <w:p w:rsidR="006B600B" w:rsidRDefault="006B600B" w:rsidP="006B600B">
      <w:pPr>
        <w:autoSpaceDE w:val="0"/>
        <w:autoSpaceDN w:val="0"/>
        <w:adjustRightInd w:val="0"/>
        <w:spacing w:after="0" w:line="240" w:lineRule="auto"/>
        <w:rPr>
          <w:rFonts w:ascii="FuturaBT-Medium" w:hAnsi="FuturaBT-Medium" w:cs="FuturaBT-Medium"/>
          <w:color w:val="20231E"/>
          <w:sz w:val="20"/>
          <w:szCs w:val="20"/>
        </w:rPr>
      </w:pPr>
      <w:r>
        <w:rPr>
          <w:rFonts w:ascii="FuturaBT-Medium" w:hAnsi="FuturaBT-Medium" w:cs="FuturaBT-Medium"/>
          <w:color w:val="20231E"/>
          <w:sz w:val="20"/>
          <w:szCs w:val="20"/>
        </w:rPr>
        <w:t xml:space="preserve">Glen </w:t>
      </w:r>
      <w:proofErr w:type="spellStart"/>
      <w:r>
        <w:rPr>
          <w:rFonts w:ascii="FuturaBT-Medium" w:hAnsi="FuturaBT-Medium" w:cs="FuturaBT-Medium"/>
          <w:color w:val="20231E"/>
          <w:sz w:val="20"/>
          <w:szCs w:val="20"/>
        </w:rPr>
        <w:t>Burnie</w:t>
      </w:r>
      <w:proofErr w:type="spellEnd"/>
      <w:r>
        <w:rPr>
          <w:rFonts w:ascii="FuturaBT-Medium" w:hAnsi="FuturaBT-Medium" w:cs="FuturaBT-Medium"/>
          <w:color w:val="20231E"/>
          <w:sz w:val="20"/>
          <w:szCs w:val="20"/>
        </w:rPr>
        <w:t>, Maryland</w:t>
      </w:r>
    </w:p>
    <w:p w:rsidR="006B600B" w:rsidRDefault="006B600B" w:rsidP="006B600B">
      <w:pPr>
        <w:autoSpaceDE w:val="0"/>
        <w:autoSpaceDN w:val="0"/>
        <w:adjustRightInd w:val="0"/>
        <w:spacing w:after="0" w:line="240" w:lineRule="auto"/>
        <w:rPr>
          <w:rFonts w:ascii="FuturaBT-Medium" w:hAnsi="FuturaBT-Medium" w:cs="FuturaBT-Medium"/>
          <w:color w:val="20231E"/>
          <w:sz w:val="20"/>
          <w:szCs w:val="20"/>
        </w:rPr>
      </w:pPr>
    </w:p>
    <w:p w:rsidR="006B600B" w:rsidRDefault="006B600B" w:rsidP="006B600B">
      <w:pPr>
        <w:autoSpaceDE w:val="0"/>
        <w:autoSpaceDN w:val="0"/>
        <w:adjustRightInd w:val="0"/>
        <w:spacing w:after="0" w:line="240" w:lineRule="auto"/>
        <w:rPr>
          <w:rFonts w:ascii="FuturaBT-Bold" w:hAnsi="FuturaBT-Bold" w:cs="FuturaBT-Bold"/>
          <w:b/>
          <w:bCs/>
          <w:color w:val="20231E"/>
          <w:sz w:val="20"/>
          <w:szCs w:val="20"/>
        </w:rPr>
      </w:pPr>
      <w:r>
        <w:rPr>
          <w:rFonts w:ascii="FuturaBT-Bold" w:hAnsi="FuturaBT-Bold" w:cs="FuturaBT-Bold"/>
          <w:b/>
          <w:bCs/>
          <w:color w:val="20231E"/>
          <w:sz w:val="20"/>
          <w:szCs w:val="20"/>
        </w:rPr>
        <w:t xml:space="preserve">Bethany </w:t>
      </w:r>
      <w:proofErr w:type="spellStart"/>
      <w:r>
        <w:rPr>
          <w:rFonts w:ascii="FuturaBT-Bold" w:hAnsi="FuturaBT-Bold" w:cs="FuturaBT-Bold"/>
          <w:b/>
          <w:bCs/>
          <w:color w:val="20231E"/>
          <w:sz w:val="20"/>
          <w:szCs w:val="20"/>
        </w:rPr>
        <w:t>Thivierge</w:t>
      </w:r>
      <w:proofErr w:type="spellEnd"/>
    </w:p>
    <w:p w:rsidR="006B600B" w:rsidRDefault="006B600B" w:rsidP="006B600B">
      <w:pPr>
        <w:autoSpaceDE w:val="0"/>
        <w:autoSpaceDN w:val="0"/>
        <w:adjustRightInd w:val="0"/>
        <w:spacing w:after="0" w:line="240" w:lineRule="auto"/>
        <w:rPr>
          <w:rFonts w:ascii="FuturaBT-Medium" w:hAnsi="FuturaBT-Medium" w:cs="FuturaBT-Medium"/>
          <w:color w:val="20231E"/>
          <w:sz w:val="20"/>
          <w:szCs w:val="20"/>
        </w:rPr>
      </w:pPr>
      <w:r>
        <w:rPr>
          <w:rFonts w:ascii="FuturaBT-Medium" w:hAnsi="FuturaBT-Medium" w:cs="FuturaBT-Medium"/>
          <w:color w:val="20231E"/>
          <w:sz w:val="20"/>
          <w:szCs w:val="20"/>
        </w:rPr>
        <w:t>Technicality Resources</w:t>
      </w:r>
    </w:p>
    <w:p w:rsidR="006B600B" w:rsidRDefault="006B600B" w:rsidP="006B600B">
      <w:pPr>
        <w:autoSpaceDE w:val="0"/>
        <w:autoSpaceDN w:val="0"/>
        <w:adjustRightInd w:val="0"/>
        <w:spacing w:after="0" w:line="240" w:lineRule="auto"/>
        <w:rPr>
          <w:rFonts w:ascii="FuturaBT-Medium" w:hAnsi="FuturaBT-Medium" w:cs="FuturaBT-Medium"/>
          <w:color w:val="20231E"/>
          <w:sz w:val="20"/>
          <w:szCs w:val="20"/>
        </w:rPr>
      </w:pPr>
      <w:r>
        <w:rPr>
          <w:rFonts w:ascii="FuturaBT-Medium" w:hAnsi="FuturaBT-Medium" w:cs="FuturaBT-Medium"/>
          <w:color w:val="20231E"/>
          <w:sz w:val="20"/>
          <w:szCs w:val="20"/>
        </w:rPr>
        <w:t>Rockland, Maine</w:t>
      </w:r>
    </w:p>
    <w:p w:rsidR="006B600B" w:rsidRDefault="006B600B" w:rsidP="006B600B">
      <w:pPr>
        <w:autoSpaceDE w:val="0"/>
        <w:autoSpaceDN w:val="0"/>
        <w:adjustRightInd w:val="0"/>
        <w:spacing w:after="0" w:line="240" w:lineRule="auto"/>
        <w:rPr>
          <w:rFonts w:ascii="FuturaBT-Book" w:hAnsi="FuturaBT-Book" w:cs="FuturaBT-Book"/>
          <w:color w:val="20231E"/>
          <w:sz w:val="20"/>
          <w:szCs w:val="20"/>
        </w:rPr>
      </w:pPr>
      <w:r>
        <w:rPr>
          <w:rFonts w:ascii="FuturaBT-Book" w:hAnsi="FuturaBT-Book" w:cs="FuturaBT-Book"/>
          <w:color w:val="20231E"/>
          <w:sz w:val="20"/>
          <w:szCs w:val="20"/>
        </w:rPr>
        <w:t>Reporter:</w:t>
      </w:r>
    </w:p>
    <w:p w:rsidR="006B600B" w:rsidRDefault="006B600B" w:rsidP="006B600B">
      <w:pPr>
        <w:autoSpaceDE w:val="0"/>
        <w:autoSpaceDN w:val="0"/>
        <w:adjustRightInd w:val="0"/>
        <w:spacing w:after="0" w:line="240" w:lineRule="auto"/>
        <w:rPr>
          <w:rFonts w:ascii="FuturaBT-Book" w:hAnsi="FuturaBT-Book" w:cs="FuturaBT-Book"/>
          <w:color w:val="20231E"/>
          <w:sz w:val="20"/>
          <w:szCs w:val="20"/>
        </w:rPr>
      </w:pPr>
    </w:p>
    <w:p w:rsidR="006B600B" w:rsidRDefault="006B600B" w:rsidP="006B600B">
      <w:pPr>
        <w:autoSpaceDE w:val="0"/>
        <w:autoSpaceDN w:val="0"/>
        <w:adjustRightInd w:val="0"/>
        <w:spacing w:after="0" w:line="240" w:lineRule="auto"/>
        <w:rPr>
          <w:rFonts w:ascii="FuturaBT-Bold" w:hAnsi="FuturaBT-Bold" w:cs="FuturaBT-Bold"/>
          <w:b/>
          <w:bCs/>
          <w:color w:val="20231E"/>
          <w:sz w:val="20"/>
          <w:szCs w:val="20"/>
        </w:rPr>
      </w:pPr>
      <w:r>
        <w:rPr>
          <w:rFonts w:ascii="FuturaBT-Bold" w:hAnsi="FuturaBT-Bold" w:cs="FuturaBT-Bold"/>
          <w:b/>
          <w:bCs/>
          <w:color w:val="20231E"/>
          <w:sz w:val="20"/>
          <w:szCs w:val="20"/>
        </w:rPr>
        <w:t xml:space="preserve">Lauren A </w:t>
      </w:r>
      <w:proofErr w:type="spellStart"/>
      <w:r>
        <w:rPr>
          <w:rFonts w:ascii="FuturaBT-Bold" w:hAnsi="FuturaBT-Bold" w:cs="FuturaBT-Bold"/>
          <w:b/>
          <w:bCs/>
          <w:color w:val="20231E"/>
          <w:sz w:val="20"/>
          <w:szCs w:val="20"/>
        </w:rPr>
        <w:t>Ransome</w:t>
      </w:r>
      <w:proofErr w:type="spellEnd"/>
    </w:p>
    <w:p w:rsidR="006B600B" w:rsidRDefault="006B600B" w:rsidP="006B600B">
      <w:pPr>
        <w:autoSpaceDE w:val="0"/>
        <w:autoSpaceDN w:val="0"/>
        <w:adjustRightInd w:val="0"/>
        <w:spacing w:after="0" w:line="240" w:lineRule="auto"/>
        <w:rPr>
          <w:rFonts w:ascii="FuturaBT-Medium" w:hAnsi="FuturaBT-Medium" w:cs="FuturaBT-Medium"/>
          <w:color w:val="20231E"/>
          <w:sz w:val="20"/>
          <w:szCs w:val="20"/>
        </w:rPr>
      </w:pPr>
      <w:r>
        <w:rPr>
          <w:rFonts w:ascii="FuturaBT-Medium" w:hAnsi="FuturaBT-Medium" w:cs="FuturaBT-Medium"/>
          <w:color w:val="20231E"/>
          <w:sz w:val="20"/>
          <w:szCs w:val="20"/>
        </w:rPr>
        <w:t>American Society of Plant Biologists</w:t>
      </w:r>
    </w:p>
    <w:p w:rsidR="006B600B" w:rsidRDefault="006B600B" w:rsidP="006B600B">
      <w:pPr>
        <w:autoSpaceDE w:val="0"/>
        <w:autoSpaceDN w:val="0"/>
        <w:adjustRightInd w:val="0"/>
        <w:spacing w:after="0" w:line="240" w:lineRule="auto"/>
        <w:rPr>
          <w:rFonts w:ascii="FuturaBT-MediumItalic" w:hAnsi="FuturaBT-MediumItalic" w:cs="FuturaBT-MediumItalic"/>
          <w:i/>
          <w:iCs/>
          <w:color w:val="20231E"/>
          <w:sz w:val="20"/>
          <w:szCs w:val="20"/>
        </w:rPr>
      </w:pPr>
      <w:r>
        <w:rPr>
          <w:rFonts w:ascii="FuturaBT-MediumItalic" w:hAnsi="FuturaBT-MediumItalic" w:cs="FuturaBT-MediumItalic"/>
          <w:i/>
          <w:iCs/>
          <w:color w:val="20231E"/>
          <w:sz w:val="20"/>
          <w:szCs w:val="20"/>
        </w:rPr>
        <w:t>Plant Physiology</w:t>
      </w:r>
    </w:p>
    <w:p w:rsidR="006B600B" w:rsidRDefault="006B600B" w:rsidP="006B600B">
      <w:pPr>
        <w:autoSpaceDE w:val="0"/>
        <w:autoSpaceDN w:val="0"/>
        <w:adjustRightInd w:val="0"/>
        <w:spacing w:after="0" w:line="240" w:lineRule="auto"/>
        <w:rPr>
          <w:rFonts w:ascii="FuturaBT-Medium" w:hAnsi="FuturaBT-Medium" w:cs="FuturaBT-Medium"/>
          <w:color w:val="20231E"/>
          <w:sz w:val="20"/>
          <w:szCs w:val="20"/>
        </w:rPr>
      </w:pPr>
      <w:r>
        <w:rPr>
          <w:rFonts w:ascii="FuturaBT-Medium" w:hAnsi="FuturaBT-Medium" w:cs="FuturaBT-Medium"/>
          <w:color w:val="20231E"/>
          <w:sz w:val="20"/>
          <w:szCs w:val="20"/>
        </w:rPr>
        <w:t>Rockville, Maryland</w:t>
      </w:r>
    </w:p>
    <w:p w:rsidR="006B600B" w:rsidRDefault="006B600B" w:rsidP="006B600B">
      <w:pPr>
        <w:autoSpaceDE w:val="0"/>
        <w:autoSpaceDN w:val="0"/>
        <w:adjustRightInd w:val="0"/>
        <w:spacing w:after="0" w:line="240" w:lineRule="auto"/>
        <w:rPr>
          <w:rFonts w:ascii="FuturaBT-Medium" w:hAnsi="FuturaBT-Medium" w:cs="FuturaBT-Medium"/>
          <w:color w:val="20231E"/>
          <w:sz w:val="20"/>
          <w:szCs w:val="20"/>
        </w:rPr>
      </w:pPr>
    </w:p>
    <w:p w:rsidR="006B600B" w:rsidRPr="006B600B" w:rsidRDefault="006B600B" w:rsidP="006B600B">
      <w:pPr>
        <w:autoSpaceDE w:val="0"/>
        <w:autoSpaceDN w:val="0"/>
        <w:adjustRightInd w:val="0"/>
        <w:spacing w:after="0" w:line="240" w:lineRule="auto"/>
        <w:rPr>
          <w:rFonts w:asciiTheme="majorBidi" w:hAnsiTheme="majorBidi" w:cstheme="majorBidi"/>
          <w:color w:val="20231E"/>
          <w:sz w:val="24"/>
          <w:szCs w:val="24"/>
        </w:rPr>
      </w:pPr>
      <w:r>
        <w:rPr>
          <w:rFonts w:ascii="Goudy" w:hAnsi="Goudy" w:cs="Goudy"/>
          <w:color w:val="20231E"/>
          <w:sz w:val="20"/>
          <w:szCs w:val="20"/>
        </w:rPr>
        <w:t>“</w:t>
      </w:r>
      <w:r w:rsidRPr="006B600B">
        <w:rPr>
          <w:rFonts w:asciiTheme="majorBidi" w:hAnsiTheme="majorBidi" w:cstheme="majorBidi"/>
          <w:color w:val="20231E"/>
          <w:sz w:val="24"/>
          <w:szCs w:val="24"/>
        </w:rPr>
        <w:t xml:space="preserve">The work of scientific translators is to achieve one primary goal: to write information in a clear, concise, and accurate manner”, speaker Bethany </w:t>
      </w:r>
      <w:proofErr w:type="spellStart"/>
      <w:r w:rsidRPr="006B600B">
        <w:rPr>
          <w:rFonts w:asciiTheme="majorBidi" w:hAnsiTheme="majorBidi" w:cstheme="majorBidi"/>
          <w:color w:val="20231E"/>
          <w:sz w:val="24"/>
          <w:szCs w:val="24"/>
        </w:rPr>
        <w:t>Thivierge</w:t>
      </w:r>
      <w:proofErr w:type="spellEnd"/>
      <w:r w:rsidRPr="006B600B">
        <w:rPr>
          <w:rFonts w:asciiTheme="majorBidi" w:hAnsiTheme="majorBidi" w:cstheme="majorBidi"/>
          <w:color w:val="20231E"/>
          <w:sz w:val="24"/>
          <w:szCs w:val="24"/>
        </w:rPr>
        <w:t xml:space="preserve"> stated. That was the point emphasized by the panelists. Ann Conti </w:t>
      </w:r>
      <w:proofErr w:type="spellStart"/>
      <w:r w:rsidRPr="006B600B">
        <w:rPr>
          <w:rFonts w:asciiTheme="majorBidi" w:hAnsiTheme="majorBidi" w:cstheme="majorBidi"/>
          <w:color w:val="20231E"/>
          <w:sz w:val="24"/>
          <w:szCs w:val="24"/>
        </w:rPr>
        <w:t>Morcos</w:t>
      </w:r>
      <w:proofErr w:type="spellEnd"/>
      <w:r w:rsidRPr="006B600B">
        <w:rPr>
          <w:rFonts w:asciiTheme="majorBidi" w:hAnsiTheme="majorBidi" w:cstheme="majorBidi"/>
          <w:color w:val="20231E"/>
          <w:sz w:val="24"/>
          <w:szCs w:val="24"/>
        </w:rPr>
        <w:t xml:space="preserve">, medical editor and writer and owner of </w:t>
      </w:r>
      <w:proofErr w:type="spellStart"/>
      <w:r w:rsidRPr="006B600B">
        <w:rPr>
          <w:rFonts w:asciiTheme="majorBidi" w:hAnsiTheme="majorBidi" w:cstheme="majorBidi"/>
          <w:color w:val="20231E"/>
          <w:sz w:val="24"/>
          <w:szCs w:val="24"/>
        </w:rPr>
        <w:t>MorcosMedia</w:t>
      </w:r>
      <w:proofErr w:type="spellEnd"/>
      <w:r w:rsidRPr="006B600B">
        <w:rPr>
          <w:rFonts w:asciiTheme="majorBidi" w:hAnsiTheme="majorBidi" w:cstheme="majorBidi"/>
          <w:color w:val="20231E"/>
          <w:sz w:val="24"/>
          <w:szCs w:val="24"/>
        </w:rPr>
        <w:t>, described the three basic types of translation:</w:t>
      </w:r>
    </w:p>
    <w:p w:rsidR="006B600B" w:rsidRPr="006B600B" w:rsidRDefault="006B600B" w:rsidP="006B600B">
      <w:pPr>
        <w:autoSpaceDE w:val="0"/>
        <w:autoSpaceDN w:val="0"/>
        <w:adjustRightInd w:val="0"/>
        <w:spacing w:after="0" w:line="240" w:lineRule="auto"/>
        <w:rPr>
          <w:rFonts w:asciiTheme="majorBidi" w:hAnsiTheme="majorBidi" w:cstheme="majorBidi"/>
          <w:color w:val="20231E"/>
          <w:sz w:val="24"/>
          <w:szCs w:val="24"/>
        </w:rPr>
      </w:pPr>
    </w:p>
    <w:p w:rsidR="006B600B" w:rsidRPr="006B600B" w:rsidRDefault="006B600B" w:rsidP="006B600B">
      <w:pPr>
        <w:autoSpaceDE w:val="0"/>
        <w:autoSpaceDN w:val="0"/>
        <w:adjustRightInd w:val="0"/>
        <w:spacing w:after="0" w:line="240" w:lineRule="auto"/>
        <w:rPr>
          <w:rFonts w:asciiTheme="majorBidi" w:hAnsiTheme="majorBidi" w:cstheme="majorBidi"/>
          <w:color w:val="20231E"/>
          <w:sz w:val="24"/>
          <w:szCs w:val="24"/>
        </w:rPr>
      </w:pPr>
      <w:r w:rsidRPr="006B600B">
        <w:rPr>
          <w:rFonts w:asciiTheme="majorBidi" w:hAnsiTheme="majorBidi" w:cstheme="majorBidi"/>
          <w:color w:val="20231E"/>
          <w:sz w:val="24"/>
          <w:szCs w:val="24"/>
        </w:rPr>
        <w:t xml:space="preserve">• </w:t>
      </w:r>
      <w:r w:rsidRPr="006B600B">
        <w:rPr>
          <w:rFonts w:asciiTheme="majorBidi" w:hAnsiTheme="majorBidi" w:cstheme="majorBidi"/>
          <w:i/>
          <w:iCs/>
          <w:color w:val="20231E"/>
          <w:sz w:val="24"/>
          <w:szCs w:val="24"/>
        </w:rPr>
        <w:t xml:space="preserve">Word-for-word </w:t>
      </w:r>
      <w:r w:rsidRPr="006B600B">
        <w:rPr>
          <w:rFonts w:asciiTheme="majorBidi" w:hAnsiTheme="majorBidi" w:cstheme="majorBidi"/>
          <w:color w:val="20231E"/>
          <w:sz w:val="24"/>
          <w:szCs w:val="24"/>
        </w:rPr>
        <w:t>directly replaces the word in the source language.</w:t>
      </w:r>
    </w:p>
    <w:p w:rsidR="006B600B" w:rsidRPr="006B600B" w:rsidRDefault="006B600B" w:rsidP="006B600B">
      <w:pPr>
        <w:autoSpaceDE w:val="0"/>
        <w:autoSpaceDN w:val="0"/>
        <w:adjustRightInd w:val="0"/>
        <w:spacing w:after="0" w:line="240" w:lineRule="auto"/>
        <w:rPr>
          <w:rFonts w:asciiTheme="majorBidi" w:hAnsiTheme="majorBidi" w:cstheme="majorBidi"/>
          <w:color w:val="20231E"/>
          <w:sz w:val="24"/>
          <w:szCs w:val="24"/>
        </w:rPr>
      </w:pPr>
      <w:r w:rsidRPr="006B600B">
        <w:rPr>
          <w:rFonts w:asciiTheme="majorBidi" w:hAnsiTheme="majorBidi" w:cstheme="majorBidi"/>
          <w:color w:val="20231E"/>
          <w:sz w:val="24"/>
          <w:szCs w:val="24"/>
        </w:rPr>
        <w:t xml:space="preserve">• </w:t>
      </w:r>
      <w:r w:rsidRPr="006B600B">
        <w:rPr>
          <w:rFonts w:asciiTheme="majorBidi" w:hAnsiTheme="majorBidi" w:cstheme="majorBidi"/>
          <w:i/>
          <w:iCs/>
          <w:color w:val="20231E"/>
          <w:sz w:val="24"/>
          <w:szCs w:val="24"/>
        </w:rPr>
        <w:t xml:space="preserve">Literal </w:t>
      </w:r>
      <w:r w:rsidRPr="006B600B">
        <w:rPr>
          <w:rFonts w:asciiTheme="majorBidi" w:hAnsiTheme="majorBidi" w:cstheme="majorBidi"/>
          <w:color w:val="20231E"/>
          <w:sz w:val="24"/>
          <w:szCs w:val="24"/>
        </w:rPr>
        <w:t>adheres to the linguistic structure of the original language.</w:t>
      </w:r>
    </w:p>
    <w:p w:rsidR="006B600B" w:rsidRPr="006B600B" w:rsidRDefault="006B600B" w:rsidP="006B600B">
      <w:pPr>
        <w:autoSpaceDE w:val="0"/>
        <w:autoSpaceDN w:val="0"/>
        <w:adjustRightInd w:val="0"/>
        <w:spacing w:after="0" w:line="240" w:lineRule="auto"/>
        <w:rPr>
          <w:rFonts w:asciiTheme="majorBidi" w:hAnsiTheme="majorBidi" w:cstheme="majorBidi"/>
          <w:color w:val="20231E"/>
          <w:sz w:val="24"/>
          <w:szCs w:val="24"/>
        </w:rPr>
      </w:pPr>
      <w:r w:rsidRPr="006B600B">
        <w:rPr>
          <w:rFonts w:asciiTheme="majorBidi" w:hAnsiTheme="majorBidi" w:cstheme="majorBidi"/>
          <w:color w:val="20231E"/>
          <w:sz w:val="24"/>
          <w:szCs w:val="24"/>
        </w:rPr>
        <w:t xml:space="preserve">• </w:t>
      </w:r>
      <w:r w:rsidRPr="006B600B">
        <w:rPr>
          <w:rFonts w:asciiTheme="majorBidi" w:hAnsiTheme="majorBidi" w:cstheme="majorBidi"/>
          <w:i/>
          <w:iCs/>
          <w:color w:val="20231E"/>
          <w:sz w:val="24"/>
          <w:szCs w:val="24"/>
        </w:rPr>
        <w:t xml:space="preserve">Free </w:t>
      </w:r>
      <w:r w:rsidRPr="006B600B">
        <w:rPr>
          <w:rFonts w:asciiTheme="majorBidi" w:hAnsiTheme="majorBidi" w:cstheme="majorBidi"/>
          <w:color w:val="20231E"/>
          <w:sz w:val="24"/>
          <w:szCs w:val="24"/>
        </w:rPr>
        <w:t>communicates the “sense”.</w:t>
      </w:r>
    </w:p>
    <w:p w:rsidR="006B600B" w:rsidRPr="006B600B" w:rsidRDefault="006B600B" w:rsidP="006B600B">
      <w:pPr>
        <w:autoSpaceDE w:val="0"/>
        <w:autoSpaceDN w:val="0"/>
        <w:adjustRightInd w:val="0"/>
        <w:spacing w:after="0" w:line="240" w:lineRule="auto"/>
        <w:rPr>
          <w:rFonts w:asciiTheme="majorBidi" w:hAnsiTheme="majorBidi" w:cstheme="majorBidi"/>
          <w:color w:val="20231E"/>
          <w:sz w:val="24"/>
          <w:szCs w:val="24"/>
        </w:rPr>
      </w:pPr>
    </w:p>
    <w:p w:rsidR="006B600B" w:rsidRPr="006B600B" w:rsidRDefault="006B600B" w:rsidP="006B600B">
      <w:pPr>
        <w:autoSpaceDE w:val="0"/>
        <w:autoSpaceDN w:val="0"/>
        <w:adjustRightInd w:val="0"/>
        <w:spacing w:after="0" w:line="240" w:lineRule="auto"/>
        <w:rPr>
          <w:rFonts w:asciiTheme="majorBidi" w:hAnsiTheme="majorBidi" w:cstheme="majorBidi"/>
          <w:color w:val="20231E"/>
          <w:sz w:val="24"/>
          <w:szCs w:val="24"/>
        </w:rPr>
      </w:pPr>
      <w:proofErr w:type="spellStart"/>
      <w:r w:rsidRPr="006B600B">
        <w:rPr>
          <w:rFonts w:asciiTheme="majorBidi" w:hAnsiTheme="majorBidi" w:cstheme="majorBidi"/>
          <w:color w:val="20231E"/>
          <w:sz w:val="24"/>
          <w:szCs w:val="24"/>
        </w:rPr>
        <w:t>Morcos</w:t>
      </w:r>
      <w:proofErr w:type="spellEnd"/>
      <w:r w:rsidRPr="006B600B">
        <w:rPr>
          <w:rFonts w:asciiTheme="majorBidi" w:hAnsiTheme="majorBidi" w:cstheme="majorBidi"/>
          <w:color w:val="20231E"/>
          <w:sz w:val="24"/>
          <w:szCs w:val="24"/>
        </w:rPr>
        <w:t xml:space="preserve"> discussed questions she has dealt with when editing scientific translations. What in the manuscript is from the translator, and what is from the author? Do you eliminate wordiness, or is this the style of the source language, the author, or the translator? Are content errors made because the translator is not familiar with the subject matter? Has the author made a mistake?</w:t>
      </w:r>
    </w:p>
    <w:p w:rsidR="006B600B" w:rsidRPr="006B600B" w:rsidRDefault="006B600B" w:rsidP="006B600B">
      <w:pPr>
        <w:autoSpaceDE w:val="0"/>
        <w:autoSpaceDN w:val="0"/>
        <w:adjustRightInd w:val="0"/>
        <w:spacing w:after="0" w:line="240" w:lineRule="auto"/>
        <w:rPr>
          <w:rFonts w:asciiTheme="majorBidi" w:hAnsiTheme="majorBidi" w:cstheme="majorBidi"/>
          <w:color w:val="20231E"/>
          <w:sz w:val="24"/>
          <w:szCs w:val="24"/>
        </w:rPr>
      </w:pPr>
    </w:p>
    <w:p w:rsidR="006B600B" w:rsidRPr="006B600B" w:rsidRDefault="006B600B" w:rsidP="006B600B">
      <w:pPr>
        <w:autoSpaceDE w:val="0"/>
        <w:autoSpaceDN w:val="0"/>
        <w:adjustRightInd w:val="0"/>
        <w:spacing w:after="0" w:line="240" w:lineRule="auto"/>
        <w:rPr>
          <w:rFonts w:asciiTheme="majorBidi" w:hAnsiTheme="majorBidi" w:cstheme="majorBidi"/>
          <w:color w:val="20231E"/>
          <w:sz w:val="24"/>
          <w:szCs w:val="24"/>
        </w:rPr>
      </w:pPr>
      <w:r w:rsidRPr="006B600B">
        <w:rPr>
          <w:rFonts w:asciiTheme="majorBidi" w:hAnsiTheme="majorBidi" w:cstheme="majorBidi"/>
          <w:color w:val="20231E"/>
          <w:sz w:val="24"/>
          <w:szCs w:val="24"/>
        </w:rPr>
        <w:t xml:space="preserve">“A power struggle”, said </w:t>
      </w:r>
      <w:proofErr w:type="spellStart"/>
      <w:r w:rsidRPr="006B600B">
        <w:rPr>
          <w:rFonts w:asciiTheme="majorBidi" w:hAnsiTheme="majorBidi" w:cstheme="majorBidi"/>
          <w:color w:val="20231E"/>
          <w:sz w:val="24"/>
          <w:szCs w:val="24"/>
        </w:rPr>
        <w:t>Morcos</w:t>
      </w:r>
      <w:proofErr w:type="spellEnd"/>
      <w:r w:rsidRPr="006B600B">
        <w:rPr>
          <w:rFonts w:asciiTheme="majorBidi" w:hAnsiTheme="majorBidi" w:cstheme="majorBidi"/>
          <w:color w:val="20231E"/>
          <w:sz w:val="24"/>
          <w:szCs w:val="24"/>
        </w:rPr>
        <w:t>, “often exists between the translator and the editor.” The best translator is also an editor. Translators who are not editors will not focus on the things an editor would focus on, such as consistency of terms throughout a manuscript, adhering to a particular style (such as that of the American Medical Association), and making reference format fit the style of the journal.</w:t>
      </w:r>
    </w:p>
    <w:p w:rsidR="006B600B" w:rsidRPr="006B600B" w:rsidRDefault="006B600B" w:rsidP="006B600B">
      <w:pPr>
        <w:autoSpaceDE w:val="0"/>
        <w:autoSpaceDN w:val="0"/>
        <w:adjustRightInd w:val="0"/>
        <w:spacing w:after="0" w:line="240" w:lineRule="auto"/>
        <w:rPr>
          <w:rFonts w:asciiTheme="majorBidi" w:hAnsiTheme="majorBidi" w:cstheme="majorBidi"/>
          <w:color w:val="20231E"/>
          <w:sz w:val="24"/>
          <w:szCs w:val="24"/>
        </w:rPr>
      </w:pPr>
    </w:p>
    <w:p w:rsidR="006B600B" w:rsidRPr="006B600B" w:rsidRDefault="006B600B" w:rsidP="006B600B">
      <w:pPr>
        <w:autoSpaceDE w:val="0"/>
        <w:autoSpaceDN w:val="0"/>
        <w:adjustRightInd w:val="0"/>
        <w:spacing w:after="0" w:line="240" w:lineRule="auto"/>
        <w:rPr>
          <w:rFonts w:asciiTheme="majorBidi" w:hAnsiTheme="majorBidi" w:cstheme="majorBidi"/>
          <w:color w:val="20231E"/>
          <w:sz w:val="24"/>
          <w:szCs w:val="24"/>
        </w:rPr>
      </w:pPr>
      <w:r w:rsidRPr="006B600B">
        <w:rPr>
          <w:rFonts w:asciiTheme="majorBidi" w:hAnsiTheme="majorBidi" w:cstheme="majorBidi"/>
          <w:color w:val="20231E"/>
          <w:sz w:val="24"/>
          <w:szCs w:val="24"/>
        </w:rPr>
        <w:lastRenderedPageBreak/>
        <w:t xml:space="preserve">Some factors that influence translation are </w:t>
      </w:r>
      <w:r w:rsidRPr="006B600B">
        <w:rPr>
          <w:rFonts w:asciiTheme="majorBidi" w:hAnsiTheme="majorBidi" w:cstheme="majorBidi"/>
          <w:i/>
          <w:iCs/>
          <w:color w:val="20231E"/>
          <w:sz w:val="24"/>
          <w:szCs w:val="24"/>
        </w:rPr>
        <w:t>difficulty of the text</w:t>
      </w:r>
      <w:r w:rsidRPr="006B600B">
        <w:rPr>
          <w:rFonts w:asciiTheme="majorBidi" w:hAnsiTheme="majorBidi" w:cstheme="majorBidi"/>
          <w:color w:val="20231E"/>
          <w:sz w:val="24"/>
          <w:szCs w:val="24"/>
        </w:rPr>
        <w:t>, ranging from level I, in which isolated words can be identified, to level V, in which the translator brings technical and specialized cultural knowledge to the text</w:t>
      </w:r>
      <w:proofErr w:type="gramStart"/>
      <w:r w:rsidRPr="006B600B">
        <w:rPr>
          <w:rFonts w:asciiTheme="majorBidi" w:hAnsiTheme="majorBidi" w:cstheme="majorBidi"/>
          <w:color w:val="20231E"/>
          <w:sz w:val="24"/>
          <w:szCs w:val="24"/>
        </w:rPr>
        <w:t xml:space="preserve">;  </w:t>
      </w:r>
      <w:proofErr w:type="spellStart"/>
      <w:r w:rsidRPr="006B600B">
        <w:rPr>
          <w:rFonts w:asciiTheme="majorBidi" w:hAnsiTheme="majorBidi" w:cstheme="majorBidi"/>
          <w:i/>
          <w:iCs/>
          <w:color w:val="20231E"/>
          <w:sz w:val="24"/>
          <w:szCs w:val="24"/>
        </w:rPr>
        <w:t>inguistic</w:t>
      </w:r>
      <w:proofErr w:type="spellEnd"/>
      <w:proofErr w:type="gramEnd"/>
      <w:r w:rsidRPr="006B600B">
        <w:rPr>
          <w:rFonts w:asciiTheme="majorBidi" w:hAnsiTheme="majorBidi" w:cstheme="majorBidi"/>
          <w:i/>
          <w:iCs/>
          <w:color w:val="20231E"/>
          <w:sz w:val="24"/>
          <w:szCs w:val="24"/>
        </w:rPr>
        <w:t xml:space="preserve"> difficulty</w:t>
      </w:r>
      <w:r w:rsidRPr="006B600B">
        <w:rPr>
          <w:rFonts w:asciiTheme="majorBidi" w:hAnsiTheme="majorBidi" w:cstheme="majorBidi"/>
          <w:color w:val="20231E"/>
          <w:sz w:val="24"/>
          <w:szCs w:val="24"/>
        </w:rPr>
        <w:t xml:space="preserve">, which is defined by the differences between the writing, grammatical, and semantic systems of one language and those of the other; and </w:t>
      </w:r>
      <w:r w:rsidRPr="006B600B">
        <w:rPr>
          <w:rFonts w:asciiTheme="majorBidi" w:hAnsiTheme="majorBidi" w:cstheme="majorBidi"/>
          <w:i/>
          <w:iCs/>
          <w:color w:val="20231E"/>
          <w:sz w:val="24"/>
          <w:szCs w:val="24"/>
        </w:rPr>
        <w:t>language difficulty</w:t>
      </w:r>
      <w:r w:rsidRPr="006B600B">
        <w:rPr>
          <w:rFonts w:asciiTheme="majorBidi" w:hAnsiTheme="majorBidi" w:cstheme="majorBidi"/>
          <w:color w:val="20231E"/>
          <w:sz w:val="24"/>
          <w:szCs w:val="24"/>
        </w:rPr>
        <w:t>, which is calculated by the number of weeks it takes to</w:t>
      </w:r>
    </w:p>
    <w:p w:rsidR="006B600B" w:rsidRPr="006B600B" w:rsidRDefault="006B600B" w:rsidP="006B600B">
      <w:pPr>
        <w:autoSpaceDE w:val="0"/>
        <w:autoSpaceDN w:val="0"/>
        <w:adjustRightInd w:val="0"/>
        <w:spacing w:after="0" w:line="240" w:lineRule="auto"/>
        <w:rPr>
          <w:rFonts w:asciiTheme="majorBidi" w:hAnsiTheme="majorBidi" w:cstheme="majorBidi"/>
          <w:color w:val="20231E"/>
          <w:sz w:val="24"/>
          <w:szCs w:val="24"/>
        </w:rPr>
      </w:pPr>
      <w:proofErr w:type="gramStart"/>
      <w:r w:rsidRPr="006B600B">
        <w:rPr>
          <w:rFonts w:asciiTheme="majorBidi" w:hAnsiTheme="majorBidi" w:cstheme="majorBidi"/>
          <w:color w:val="20231E"/>
          <w:sz w:val="24"/>
          <w:szCs w:val="24"/>
        </w:rPr>
        <w:t>learn</w:t>
      </w:r>
      <w:proofErr w:type="gramEnd"/>
      <w:r w:rsidRPr="006B600B">
        <w:rPr>
          <w:rFonts w:asciiTheme="majorBidi" w:hAnsiTheme="majorBidi" w:cstheme="majorBidi"/>
          <w:color w:val="20231E"/>
          <w:sz w:val="24"/>
          <w:szCs w:val="24"/>
        </w:rPr>
        <w:t xml:space="preserve"> a language.</w:t>
      </w:r>
    </w:p>
    <w:p w:rsidR="006B600B" w:rsidRPr="006B600B" w:rsidRDefault="006B600B" w:rsidP="006B600B">
      <w:pPr>
        <w:autoSpaceDE w:val="0"/>
        <w:autoSpaceDN w:val="0"/>
        <w:adjustRightInd w:val="0"/>
        <w:spacing w:after="0" w:line="240" w:lineRule="auto"/>
        <w:rPr>
          <w:rFonts w:asciiTheme="majorBidi" w:hAnsiTheme="majorBidi" w:cstheme="majorBidi"/>
          <w:color w:val="20231E"/>
          <w:sz w:val="24"/>
          <w:szCs w:val="24"/>
        </w:rPr>
      </w:pPr>
    </w:p>
    <w:p w:rsidR="006B600B" w:rsidRPr="006B600B" w:rsidRDefault="006B600B" w:rsidP="006B600B">
      <w:pPr>
        <w:autoSpaceDE w:val="0"/>
        <w:autoSpaceDN w:val="0"/>
        <w:adjustRightInd w:val="0"/>
        <w:spacing w:after="0" w:line="240" w:lineRule="auto"/>
        <w:rPr>
          <w:rFonts w:asciiTheme="majorBidi" w:hAnsiTheme="majorBidi" w:cstheme="majorBidi"/>
          <w:color w:val="20231E"/>
          <w:sz w:val="24"/>
          <w:szCs w:val="24"/>
        </w:rPr>
      </w:pPr>
      <w:r w:rsidRPr="006B600B">
        <w:rPr>
          <w:rFonts w:asciiTheme="majorBidi" w:hAnsiTheme="majorBidi" w:cstheme="majorBidi"/>
          <w:color w:val="20231E"/>
          <w:sz w:val="24"/>
          <w:szCs w:val="24"/>
        </w:rPr>
        <w:t xml:space="preserve">Bethany </w:t>
      </w:r>
      <w:proofErr w:type="spellStart"/>
      <w:r w:rsidRPr="006B600B">
        <w:rPr>
          <w:rFonts w:asciiTheme="majorBidi" w:hAnsiTheme="majorBidi" w:cstheme="majorBidi"/>
          <w:color w:val="20231E"/>
          <w:sz w:val="24"/>
          <w:szCs w:val="24"/>
        </w:rPr>
        <w:t>Thivierge</w:t>
      </w:r>
      <w:proofErr w:type="spellEnd"/>
      <w:r w:rsidRPr="006B600B">
        <w:rPr>
          <w:rFonts w:asciiTheme="majorBidi" w:hAnsiTheme="majorBidi" w:cstheme="majorBidi"/>
          <w:color w:val="20231E"/>
          <w:sz w:val="24"/>
          <w:szCs w:val="24"/>
        </w:rPr>
        <w:t xml:space="preserve">, biomedical writer and editor and owner of Technicality Resources, discussed the nature of worthwhile work: </w:t>
      </w:r>
      <w:r w:rsidRPr="006B600B">
        <w:rPr>
          <w:rFonts w:asciiTheme="majorBidi" w:hAnsiTheme="majorBidi" w:cstheme="majorBidi"/>
          <w:i/>
          <w:iCs/>
          <w:color w:val="20231E"/>
          <w:sz w:val="24"/>
          <w:szCs w:val="24"/>
        </w:rPr>
        <w:t>clear goals, stable rules, and an optimal match between the challenges and the skills</w:t>
      </w:r>
      <w:r w:rsidRPr="006B600B">
        <w:rPr>
          <w:rFonts w:asciiTheme="majorBidi" w:hAnsiTheme="majorBidi" w:cstheme="majorBidi"/>
          <w:color w:val="20231E"/>
          <w:sz w:val="24"/>
          <w:szCs w:val="24"/>
        </w:rPr>
        <w:t>. Applied to scientific translation, conscientious efforts in this regard will benefit clients, audiences, and translators. Scientific communication depends on two sets of rules: laws of nature and the principles of language. Effective scientific</w:t>
      </w:r>
    </w:p>
    <w:p w:rsidR="006B600B" w:rsidRPr="006B600B" w:rsidRDefault="006B600B" w:rsidP="006B600B">
      <w:pPr>
        <w:autoSpaceDE w:val="0"/>
        <w:autoSpaceDN w:val="0"/>
        <w:adjustRightInd w:val="0"/>
        <w:spacing w:after="0" w:line="240" w:lineRule="auto"/>
        <w:rPr>
          <w:rFonts w:asciiTheme="majorBidi" w:hAnsiTheme="majorBidi" w:cstheme="majorBidi"/>
          <w:color w:val="20231E"/>
          <w:sz w:val="24"/>
          <w:szCs w:val="24"/>
        </w:rPr>
      </w:pPr>
      <w:proofErr w:type="gramStart"/>
      <w:r w:rsidRPr="006B600B">
        <w:rPr>
          <w:rFonts w:asciiTheme="majorBidi" w:hAnsiTheme="majorBidi" w:cstheme="majorBidi"/>
          <w:color w:val="20231E"/>
          <w:sz w:val="24"/>
          <w:szCs w:val="24"/>
        </w:rPr>
        <w:t>translators</w:t>
      </w:r>
      <w:proofErr w:type="gramEnd"/>
      <w:r w:rsidRPr="006B600B">
        <w:rPr>
          <w:rFonts w:asciiTheme="majorBidi" w:hAnsiTheme="majorBidi" w:cstheme="majorBidi"/>
          <w:color w:val="20231E"/>
          <w:sz w:val="24"/>
          <w:szCs w:val="24"/>
        </w:rPr>
        <w:t xml:space="preserve"> must understand not only the fundamental science they are translating but also the principles of two written languages: the source language and the target language. With that understanding </w:t>
      </w:r>
      <w:proofErr w:type="gramStart"/>
      <w:r w:rsidRPr="006B600B">
        <w:rPr>
          <w:rFonts w:asciiTheme="majorBidi" w:hAnsiTheme="majorBidi" w:cstheme="majorBidi"/>
          <w:color w:val="20231E"/>
          <w:sz w:val="24"/>
          <w:szCs w:val="24"/>
        </w:rPr>
        <w:t>comes</w:t>
      </w:r>
      <w:proofErr w:type="gramEnd"/>
      <w:r w:rsidRPr="006B600B">
        <w:rPr>
          <w:rFonts w:asciiTheme="majorBidi" w:hAnsiTheme="majorBidi" w:cstheme="majorBidi"/>
          <w:color w:val="20231E"/>
          <w:sz w:val="24"/>
          <w:szCs w:val="24"/>
        </w:rPr>
        <w:t xml:space="preserve"> the recognition of cultural differences, which fosters respect in querying an author. “The optimal match between challenges and skills remains elusive”, said </w:t>
      </w:r>
      <w:proofErr w:type="spellStart"/>
      <w:r w:rsidRPr="006B600B">
        <w:rPr>
          <w:rFonts w:asciiTheme="majorBidi" w:hAnsiTheme="majorBidi" w:cstheme="majorBidi"/>
          <w:color w:val="20231E"/>
          <w:sz w:val="24"/>
          <w:szCs w:val="24"/>
        </w:rPr>
        <w:t>Thivierge</w:t>
      </w:r>
      <w:proofErr w:type="spellEnd"/>
      <w:r w:rsidRPr="006B600B">
        <w:rPr>
          <w:rFonts w:asciiTheme="majorBidi" w:hAnsiTheme="majorBidi" w:cstheme="majorBidi"/>
          <w:color w:val="20231E"/>
          <w:sz w:val="24"/>
          <w:szCs w:val="24"/>
        </w:rPr>
        <w:t>.</w:t>
      </w:r>
    </w:p>
    <w:p w:rsidR="006B600B" w:rsidRPr="006B600B" w:rsidRDefault="006B600B" w:rsidP="006B600B">
      <w:pPr>
        <w:autoSpaceDE w:val="0"/>
        <w:autoSpaceDN w:val="0"/>
        <w:adjustRightInd w:val="0"/>
        <w:spacing w:after="0" w:line="240" w:lineRule="auto"/>
        <w:rPr>
          <w:rFonts w:asciiTheme="majorBidi" w:hAnsiTheme="majorBidi" w:cstheme="majorBidi"/>
          <w:color w:val="20231E"/>
          <w:sz w:val="24"/>
          <w:szCs w:val="24"/>
        </w:rPr>
      </w:pPr>
    </w:p>
    <w:p w:rsidR="006B600B" w:rsidRPr="006B600B" w:rsidRDefault="006B600B" w:rsidP="006B600B">
      <w:pPr>
        <w:autoSpaceDE w:val="0"/>
        <w:autoSpaceDN w:val="0"/>
        <w:adjustRightInd w:val="0"/>
        <w:spacing w:after="0" w:line="240" w:lineRule="auto"/>
        <w:rPr>
          <w:rFonts w:asciiTheme="majorBidi" w:hAnsiTheme="majorBidi" w:cstheme="majorBidi"/>
          <w:color w:val="20231E"/>
          <w:sz w:val="24"/>
          <w:szCs w:val="24"/>
        </w:rPr>
      </w:pPr>
      <w:r w:rsidRPr="006B600B">
        <w:rPr>
          <w:rFonts w:asciiTheme="majorBidi" w:hAnsiTheme="majorBidi" w:cstheme="majorBidi"/>
          <w:color w:val="20231E"/>
          <w:sz w:val="24"/>
          <w:szCs w:val="24"/>
        </w:rPr>
        <w:t xml:space="preserve">In conclusion, </w:t>
      </w:r>
      <w:proofErr w:type="spellStart"/>
      <w:r w:rsidRPr="006B600B">
        <w:rPr>
          <w:rFonts w:asciiTheme="majorBidi" w:hAnsiTheme="majorBidi" w:cstheme="majorBidi"/>
          <w:color w:val="20231E"/>
          <w:sz w:val="24"/>
          <w:szCs w:val="24"/>
        </w:rPr>
        <w:t>Thivierge</w:t>
      </w:r>
      <w:proofErr w:type="spellEnd"/>
      <w:r w:rsidRPr="006B600B">
        <w:rPr>
          <w:rFonts w:asciiTheme="majorBidi" w:hAnsiTheme="majorBidi" w:cstheme="majorBidi"/>
          <w:color w:val="20231E"/>
          <w:sz w:val="24"/>
          <w:szCs w:val="24"/>
        </w:rPr>
        <w:t xml:space="preserve"> discussed nine desired items:</w:t>
      </w:r>
    </w:p>
    <w:p w:rsidR="006B600B" w:rsidRPr="006B600B" w:rsidRDefault="006B600B" w:rsidP="006B600B">
      <w:pPr>
        <w:autoSpaceDE w:val="0"/>
        <w:autoSpaceDN w:val="0"/>
        <w:adjustRightInd w:val="0"/>
        <w:spacing w:after="0" w:line="240" w:lineRule="auto"/>
        <w:rPr>
          <w:rFonts w:asciiTheme="majorBidi" w:hAnsiTheme="majorBidi" w:cstheme="majorBidi"/>
          <w:color w:val="20231E"/>
          <w:sz w:val="24"/>
          <w:szCs w:val="24"/>
        </w:rPr>
      </w:pPr>
    </w:p>
    <w:p w:rsidR="006B600B" w:rsidRPr="006B600B" w:rsidRDefault="006B600B" w:rsidP="006B600B">
      <w:pPr>
        <w:autoSpaceDE w:val="0"/>
        <w:autoSpaceDN w:val="0"/>
        <w:adjustRightInd w:val="0"/>
        <w:spacing w:after="0" w:line="240" w:lineRule="auto"/>
        <w:rPr>
          <w:rFonts w:asciiTheme="majorBidi" w:hAnsiTheme="majorBidi" w:cstheme="majorBidi"/>
          <w:color w:val="20231E"/>
          <w:sz w:val="24"/>
          <w:szCs w:val="24"/>
        </w:rPr>
      </w:pPr>
      <w:r w:rsidRPr="006B600B">
        <w:rPr>
          <w:rFonts w:asciiTheme="majorBidi" w:hAnsiTheme="majorBidi" w:cstheme="majorBidi"/>
          <w:color w:val="20231E"/>
          <w:sz w:val="24"/>
          <w:szCs w:val="24"/>
        </w:rPr>
        <w:t>• Work appropriate for the intended audience.</w:t>
      </w:r>
    </w:p>
    <w:p w:rsidR="006B600B" w:rsidRPr="006B600B" w:rsidRDefault="006B600B" w:rsidP="006B600B">
      <w:pPr>
        <w:autoSpaceDE w:val="0"/>
        <w:autoSpaceDN w:val="0"/>
        <w:adjustRightInd w:val="0"/>
        <w:spacing w:after="0" w:line="240" w:lineRule="auto"/>
        <w:rPr>
          <w:rFonts w:asciiTheme="majorBidi" w:hAnsiTheme="majorBidi" w:cstheme="majorBidi"/>
          <w:color w:val="20231E"/>
          <w:sz w:val="24"/>
          <w:szCs w:val="24"/>
        </w:rPr>
      </w:pPr>
      <w:r w:rsidRPr="006B600B">
        <w:rPr>
          <w:rFonts w:asciiTheme="majorBidi" w:hAnsiTheme="majorBidi" w:cstheme="majorBidi"/>
          <w:color w:val="20231E"/>
          <w:sz w:val="24"/>
          <w:szCs w:val="24"/>
        </w:rPr>
        <w:t>• Respect for choices made by the author.</w:t>
      </w:r>
    </w:p>
    <w:p w:rsidR="006B600B" w:rsidRPr="006B600B" w:rsidRDefault="006B600B" w:rsidP="006B600B">
      <w:pPr>
        <w:autoSpaceDE w:val="0"/>
        <w:autoSpaceDN w:val="0"/>
        <w:adjustRightInd w:val="0"/>
        <w:spacing w:after="0" w:line="240" w:lineRule="auto"/>
        <w:rPr>
          <w:rFonts w:asciiTheme="majorBidi" w:hAnsiTheme="majorBidi" w:cstheme="majorBidi"/>
          <w:color w:val="20231E"/>
          <w:sz w:val="24"/>
          <w:szCs w:val="24"/>
        </w:rPr>
      </w:pPr>
      <w:r w:rsidRPr="006B600B">
        <w:rPr>
          <w:rFonts w:asciiTheme="majorBidi" w:hAnsiTheme="majorBidi" w:cstheme="majorBidi"/>
          <w:color w:val="20231E"/>
          <w:sz w:val="24"/>
          <w:szCs w:val="24"/>
        </w:rPr>
        <w:t>• Respect for preferences.</w:t>
      </w:r>
    </w:p>
    <w:p w:rsidR="006B600B" w:rsidRPr="006B600B" w:rsidRDefault="006B600B" w:rsidP="006B600B">
      <w:pPr>
        <w:autoSpaceDE w:val="0"/>
        <w:autoSpaceDN w:val="0"/>
        <w:adjustRightInd w:val="0"/>
        <w:spacing w:after="0" w:line="240" w:lineRule="auto"/>
        <w:rPr>
          <w:rFonts w:asciiTheme="majorBidi" w:hAnsiTheme="majorBidi" w:cstheme="majorBidi"/>
          <w:color w:val="20231E"/>
          <w:sz w:val="24"/>
          <w:szCs w:val="24"/>
        </w:rPr>
      </w:pPr>
      <w:r w:rsidRPr="006B600B">
        <w:rPr>
          <w:rFonts w:asciiTheme="majorBidi" w:hAnsiTheme="majorBidi" w:cstheme="majorBidi"/>
          <w:color w:val="20231E"/>
          <w:sz w:val="24"/>
          <w:szCs w:val="24"/>
        </w:rPr>
        <w:t>• Understanding of sciences.</w:t>
      </w:r>
    </w:p>
    <w:p w:rsidR="006B600B" w:rsidRPr="006B600B" w:rsidRDefault="006B600B" w:rsidP="006B600B">
      <w:pPr>
        <w:autoSpaceDE w:val="0"/>
        <w:autoSpaceDN w:val="0"/>
        <w:adjustRightInd w:val="0"/>
        <w:spacing w:after="0" w:line="240" w:lineRule="auto"/>
        <w:rPr>
          <w:rFonts w:asciiTheme="majorBidi" w:hAnsiTheme="majorBidi" w:cstheme="majorBidi"/>
          <w:color w:val="20231E"/>
          <w:sz w:val="24"/>
          <w:szCs w:val="24"/>
        </w:rPr>
      </w:pPr>
      <w:r w:rsidRPr="006B600B">
        <w:rPr>
          <w:rFonts w:asciiTheme="majorBidi" w:hAnsiTheme="majorBidi" w:cstheme="majorBidi"/>
          <w:color w:val="20231E"/>
          <w:sz w:val="24"/>
          <w:szCs w:val="24"/>
        </w:rPr>
        <w:t>• Understanding of languages.</w:t>
      </w:r>
    </w:p>
    <w:p w:rsidR="006B600B" w:rsidRPr="006B600B" w:rsidRDefault="006B600B" w:rsidP="006B600B">
      <w:pPr>
        <w:autoSpaceDE w:val="0"/>
        <w:autoSpaceDN w:val="0"/>
        <w:adjustRightInd w:val="0"/>
        <w:spacing w:after="0" w:line="240" w:lineRule="auto"/>
        <w:rPr>
          <w:rFonts w:asciiTheme="majorBidi" w:hAnsiTheme="majorBidi" w:cstheme="majorBidi"/>
          <w:color w:val="20231E"/>
          <w:sz w:val="24"/>
          <w:szCs w:val="24"/>
        </w:rPr>
      </w:pPr>
      <w:r w:rsidRPr="006B600B">
        <w:rPr>
          <w:rFonts w:asciiTheme="majorBidi" w:hAnsiTheme="majorBidi" w:cstheme="majorBidi"/>
          <w:color w:val="20231E"/>
          <w:sz w:val="24"/>
          <w:szCs w:val="24"/>
        </w:rPr>
        <w:t>• Constructive queries.</w:t>
      </w:r>
    </w:p>
    <w:p w:rsidR="006B600B" w:rsidRPr="006B600B" w:rsidRDefault="006B600B" w:rsidP="006B600B">
      <w:pPr>
        <w:autoSpaceDE w:val="0"/>
        <w:autoSpaceDN w:val="0"/>
        <w:adjustRightInd w:val="0"/>
        <w:spacing w:after="0" w:line="240" w:lineRule="auto"/>
        <w:rPr>
          <w:rFonts w:asciiTheme="majorBidi" w:hAnsiTheme="majorBidi" w:cstheme="majorBidi"/>
          <w:color w:val="20231E"/>
          <w:sz w:val="24"/>
          <w:szCs w:val="24"/>
        </w:rPr>
      </w:pPr>
      <w:r w:rsidRPr="006B600B">
        <w:rPr>
          <w:rFonts w:asciiTheme="majorBidi" w:hAnsiTheme="majorBidi" w:cstheme="majorBidi"/>
          <w:color w:val="20231E"/>
          <w:sz w:val="24"/>
          <w:szCs w:val="24"/>
        </w:rPr>
        <w:t>• Work suitable for publication.</w:t>
      </w:r>
    </w:p>
    <w:p w:rsidR="006B600B" w:rsidRPr="006B600B" w:rsidRDefault="006B600B" w:rsidP="006B600B">
      <w:pPr>
        <w:autoSpaceDE w:val="0"/>
        <w:autoSpaceDN w:val="0"/>
        <w:adjustRightInd w:val="0"/>
        <w:spacing w:after="0" w:line="240" w:lineRule="auto"/>
        <w:rPr>
          <w:rFonts w:asciiTheme="majorBidi" w:hAnsiTheme="majorBidi" w:cstheme="majorBidi"/>
          <w:color w:val="20231E"/>
          <w:sz w:val="24"/>
          <w:szCs w:val="24"/>
        </w:rPr>
      </w:pPr>
      <w:r w:rsidRPr="006B600B">
        <w:rPr>
          <w:rFonts w:asciiTheme="majorBidi" w:hAnsiTheme="majorBidi" w:cstheme="majorBidi"/>
          <w:color w:val="20231E"/>
          <w:sz w:val="24"/>
          <w:szCs w:val="24"/>
        </w:rPr>
        <w:t>• Familiarity with current practices.</w:t>
      </w:r>
    </w:p>
    <w:p w:rsidR="00023830" w:rsidRPr="006B600B" w:rsidRDefault="006B600B" w:rsidP="006B600B">
      <w:pPr>
        <w:rPr>
          <w:rFonts w:asciiTheme="majorBidi" w:hAnsiTheme="majorBidi" w:cstheme="majorBidi"/>
          <w:sz w:val="24"/>
          <w:szCs w:val="24"/>
        </w:rPr>
      </w:pPr>
      <w:r w:rsidRPr="006B600B">
        <w:rPr>
          <w:rFonts w:asciiTheme="majorBidi" w:hAnsiTheme="majorBidi" w:cstheme="majorBidi"/>
          <w:color w:val="20231E"/>
          <w:sz w:val="24"/>
          <w:szCs w:val="24"/>
        </w:rPr>
        <w:t>• Timely exchange of work.</w:t>
      </w:r>
    </w:p>
    <w:sectPr w:rsidR="00023830" w:rsidRPr="006B600B" w:rsidSect="000238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FuturaBT-Medium">
    <w:panose1 w:val="00000000000000000000"/>
    <w:charset w:val="00"/>
    <w:family w:val="swiss"/>
    <w:notTrueType/>
    <w:pitch w:val="default"/>
    <w:sig w:usb0="00000003" w:usb1="00000000" w:usb2="00000000" w:usb3="00000000" w:csb0="00000001" w:csb1="00000000"/>
  </w:font>
  <w:font w:name="Goudy-Italic">
    <w:panose1 w:val="00000000000000000000"/>
    <w:charset w:val="00"/>
    <w:family w:val="roman"/>
    <w:notTrueType/>
    <w:pitch w:val="default"/>
    <w:sig w:usb0="00000003" w:usb1="00000000" w:usb2="00000000" w:usb3="00000000" w:csb0="00000001" w:csb1="00000000"/>
  </w:font>
  <w:font w:name="FuturaBT-Book">
    <w:panose1 w:val="00000000000000000000"/>
    <w:charset w:val="00"/>
    <w:family w:val="swiss"/>
    <w:notTrueType/>
    <w:pitch w:val="default"/>
    <w:sig w:usb0="00000003" w:usb1="00000000" w:usb2="00000000" w:usb3="00000000" w:csb0="00000001" w:csb1="00000000"/>
  </w:font>
  <w:font w:name="FuturaBT-Bold">
    <w:panose1 w:val="00000000000000000000"/>
    <w:charset w:val="00"/>
    <w:family w:val="swiss"/>
    <w:notTrueType/>
    <w:pitch w:val="default"/>
    <w:sig w:usb0="00000003" w:usb1="00000000" w:usb2="00000000" w:usb3="00000000" w:csb0="00000001" w:csb1="00000000"/>
  </w:font>
  <w:font w:name="FuturaBT-MediumItalic">
    <w:panose1 w:val="00000000000000000000"/>
    <w:charset w:val="00"/>
    <w:family w:val="swiss"/>
    <w:notTrueType/>
    <w:pitch w:val="default"/>
    <w:sig w:usb0="00000003" w:usb1="00000000" w:usb2="00000000" w:usb3="00000000" w:csb0="00000001" w:csb1="00000000"/>
  </w:font>
  <w:font w:name="Goudy">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B600B"/>
    <w:rsid w:val="00023830"/>
    <w:rsid w:val="004B092E"/>
    <w:rsid w:val="004F401C"/>
    <w:rsid w:val="006B600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38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510</Words>
  <Characters>2909</Characters>
  <Application>Microsoft Office Word</Application>
  <DocSecurity>0</DocSecurity>
  <Lines>24</Lines>
  <Paragraphs>6</Paragraphs>
  <ScaleCrop>false</ScaleCrop>
  <Company>Prince Sultan University</Company>
  <LinksUpToDate>false</LinksUpToDate>
  <CharactersWithSpaces>3413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ofayez</dc:creator>
  <cp:lastModifiedBy>ofayez</cp:lastModifiedBy>
  <cp:revision>2</cp:revision>
  <dcterms:created xsi:type="dcterms:W3CDTF">2012-09-10T09:19:00Z</dcterms:created>
  <dcterms:modified xsi:type="dcterms:W3CDTF">2012-09-10T09:19:00Z</dcterms:modified>
</cp:coreProperties>
</file>